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7AA86" w14:textId="7B60DD89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80D6B">
        <w:rPr>
          <w:rFonts w:ascii="Times New Roman" w:hAnsi="Times New Roman" w:cs="Times New Roman"/>
          <w:sz w:val="24"/>
          <w:szCs w:val="24"/>
        </w:rPr>
        <w:t>2 – 12</w:t>
      </w:r>
    </w:p>
    <w:p w14:paraId="557F1089" w14:textId="45556375" w:rsidR="00C65B41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180D6B">
        <w:rPr>
          <w:rFonts w:ascii="Times New Roman" w:hAnsi="Times New Roman" w:cs="Times New Roman"/>
          <w:sz w:val="24"/>
          <w:szCs w:val="24"/>
        </w:rPr>
        <w:t>Shrieves</w:t>
      </w:r>
      <w:proofErr w:type="spellEnd"/>
      <w:r w:rsidRPr="00180D6B">
        <w:rPr>
          <w:rFonts w:ascii="Times New Roman" w:hAnsi="Times New Roman" w:cs="Times New Roman"/>
          <w:sz w:val="24"/>
          <w:szCs w:val="24"/>
        </w:rPr>
        <w:t xml:space="preserve"> Corporation has $10,000 that it plans to invest in marketable securities. It is</w:t>
      </w:r>
      <w:r w:rsidR="005362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D6B">
        <w:rPr>
          <w:rFonts w:ascii="Times New Roman" w:hAnsi="Times New Roman" w:cs="Times New Roman"/>
          <w:sz w:val="24"/>
          <w:szCs w:val="24"/>
        </w:rPr>
        <w:t>choosing among AT&amp;T bonds (which yield 6.6%), AT&amp;T preferred stock (with a dividend</w:t>
      </w:r>
      <w:r w:rsidR="005362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D6B">
        <w:rPr>
          <w:rFonts w:ascii="Times New Roman" w:hAnsi="Times New Roman" w:cs="Times New Roman"/>
          <w:sz w:val="24"/>
          <w:szCs w:val="24"/>
        </w:rPr>
        <w:t>yield of 6.0%), and state of Florida muni bonds (which yield 5% but are not taxable).</w:t>
      </w:r>
      <w:r w:rsidR="005362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D6B">
        <w:rPr>
          <w:rFonts w:ascii="Times New Roman" w:hAnsi="Times New Roman" w:cs="Times New Roman"/>
          <w:sz w:val="24"/>
          <w:szCs w:val="24"/>
        </w:rPr>
        <w:t>The federal tax rate is 21% (ignore any possible state corporate taxes). Recall that 50% of</w:t>
      </w:r>
      <w:r w:rsidR="005362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D6B">
        <w:rPr>
          <w:rFonts w:ascii="Times New Roman" w:hAnsi="Times New Roman" w:cs="Times New Roman"/>
          <w:sz w:val="24"/>
          <w:szCs w:val="24"/>
        </w:rPr>
        <w:t>dividends received are tax exempt. Find the after-tax rates of return on all three securities</w:t>
      </w:r>
      <w:r w:rsidR="005362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D6B">
        <w:rPr>
          <w:rFonts w:ascii="Times New Roman" w:hAnsi="Times New Roman" w:cs="Times New Roman"/>
          <w:sz w:val="24"/>
          <w:szCs w:val="24"/>
        </w:rPr>
        <w:t>after paying federal corporate taxes.</w:t>
      </w:r>
    </w:p>
    <w:p w14:paraId="35D18FEE" w14:textId="438B7D85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</w:p>
    <w:p w14:paraId="595B2BE9" w14:textId="226915D1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 xml:space="preserve">2 – 14 </w:t>
      </w:r>
    </w:p>
    <w:p w14:paraId="5F28F30B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The Berndt Corporation expects to have sales of $12 million. Costs other than depreciation are expected to be 75% of sales, and depreciation is expected to be $1.5 million. All sales revenues will be collected in cash, and costs other than depreciation must be paid for during the year. The federal tax rate is 21% (ignore any possible state corporate taxes). Berndt has no debt.</w:t>
      </w:r>
    </w:p>
    <w:p w14:paraId="1CCA65BF" w14:textId="7CBFA4FA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a. Set up an income statement. What is Berndt’s expected net income? Its expected net</w:t>
      </w:r>
    </w:p>
    <w:p w14:paraId="1BAE14A6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cash flow?</w:t>
      </w:r>
    </w:p>
    <w:p w14:paraId="005AE9FE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b. Suppose Congress changed the tax laws so that Berndt’s depreciation expenses</w:t>
      </w:r>
    </w:p>
    <w:p w14:paraId="3ACF65E7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 xml:space="preserve">doubled. No changes in operations occurred. What would happen to </w:t>
      </w:r>
      <w:proofErr w:type="gramStart"/>
      <w:r w:rsidRPr="00180D6B">
        <w:rPr>
          <w:rFonts w:ascii="Times New Roman" w:hAnsi="Times New Roman" w:cs="Times New Roman"/>
          <w:sz w:val="24"/>
          <w:szCs w:val="24"/>
        </w:rPr>
        <w:t>reported</w:t>
      </w:r>
      <w:proofErr w:type="gramEnd"/>
      <w:r w:rsidRPr="00180D6B">
        <w:rPr>
          <w:rFonts w:ascii="Times New Roman" w:hAnsi="Times New Roman" w:cs="Times New Roman"/>
          <w:sz w:val="24"/>
          <w:szCs w:val="24"/>
        </w:rPr>
        <w:t xml:space="preserve"> profit</w:t>
      </w:r>
    </w:p>
    <w:p w14:paraId="41852457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and to net cash flow?</w:t>
      </w:r>
    </w:p>
    <w:p w14:paraId="2BCFE22B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c. Now suppose that Congress changed the tax laws such that, instead of doubling Berndt’s</w:t>
      </w:r>
    </w:p>
    <w:p w14:paraId="612446D0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depreciation, it was reduced by 50%. How would profit and net cash flow be affected?</w:t>
      </w:r>
    </w:p>
    <w:p w14:paraId="47BD866F" w14:textId="77777777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d. If this were your company, would you prefer Congress to cause your depreciation</w:t>
      </w:r>
    </w:p>
    <w:p w14:paraId="3476A9ED" w14:textId="4CDB273E" w:rsidR="00180D6B" w:rsidRPr="00180D6B" w:rsidRDefault="00180D6B" w:rsidP="00180D6B">
      <w:pPr>
        <w:rPr>
          <w:rFonts w:ascii="Times New Roman" w:hAnsi="Times New Roman" w:cs="Times New Roman"/>
          <w:sz w:val="24"/>
          <w:szCs w:val="24"/>
        </w:rPr>
      </w:pPr>
      <w:r w:rsidRPr="00180D6B">
        <w:rPr>
          <w:rFonts w:ascii="Times New Roman" w:hAnsi="Times New Roman" w:cs="Times New Roman"/>
          <w:sz w:val="24"/>
          <w:szCs w:val="24"/>
        </w:rPr>
        <w:t>expense to be doubled or halved? Why?</w:t>
      </w:r>
      <w:bookmarkEnd w:id="0"/>
    </w:p>
    <w:sectPr w:rsidR="00180D6B" w:rsidRPr="00180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B1B2F" w14:textId="77777777" w:rsidR="004F691B" w:rsidRDefault="004F691B" w:rsidP="00180D6B">
      <w:r>
        <w:separator/>
      </w:r>
    </w:p>
  </w:endnote>
  <w:endnote w:type="continuationSeparator" w:id="0">
    <w:p w14:paraId="4CB7B4DC" w14:textId="77777777" w:rsidR="004F691B" w:rsidRDefault="004F691B" w:rsidP="0018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39D99" w14:textId="77777777" w:rsidR="004F691B" w:rsidRDefault="004F691B" w:rsidP="00180D6B">
      <w:r>
        <w:separator/>
      </w:r>
    </w:p>
  </w:footnote>
  <w:footnote w:type="continuationSeparator" w:id="0">
    <w:p w14:paraId="2BE2B54A" w14:textId="77777777" w:rsidR="004F691B" w:rsidRDefault="004F691B" w:rsidP="00180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BC"/>
    <w:rsid w:val="000A1B53"/>
    <w:rsid w:val="00180D6B"/>
    <w:rsid w:val="004F691B"/>
    <w:rsid w:val="005362F8"/>
    <w:rsid w:val="00AA49BC"/>
    <w:rsid w:val="00C6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53C5C"/>
  <w15:chartTrackingRefBased/>
  <w15:docId w15:val="{9DB7D7BD-E356-46C1-B801-36833A4B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0D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0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0D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Cao</dc:creator>
  <cp:keywords/>
  <dc:description/>
  <cp:lastModifiedBy>Ding Cao</cp:lastModifiedBy>
  <cp:revision>4</cp:revision>
  <dcterms:created xsi:type="dcterms:W3CDTF">2020-08-19T18:00:00Z</dcterms:created>
  <dcterms:modified xsi:type="dcterms:W3CDTF">2020-08-22T22:52:00Z</dcterms:modified>
</cp:coreProperties>
</file>